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方正小标宋简体" w:hAnsi="方正小标宋简体" w:eastAsia="方正小标宋简体" w:cs="方正小标宋简体"/>
          <w:sz w:val="28"/>
          <w:szCs w:val="28"/>
          <w:lang w:val="en-US"/>
        </w:rPr>
      </w:pPr>
      <w:r>
        <w:rPr>
          <w:rFonts w:hint="eastAsia" w:ascii="方正小标宋简体" w:hAnsi="方正小标宋简体" w:eastAsia="方正小标宋简体" w:cs="方正小标宋简体"/>
          <w:b/>
          <w:color w:val="000000"/>
          <w:kern w:val="0"/>
          <w:sz w:val="28"/>
          <w:szCs w:val="28"/>
          <w:lang w:val="en-US" w:eastAsia="zh-CN" w:bidi="ar"/>
        </w:rPr>
        <w:t>附件 4</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44"/>
          <w:szCs w:val="44"/>
          <w:lang w:val="en-US" w:eastAsia="zh-CN" w:bidi="ar"/>
        </w:rPr>
        <w:t>2020 年省内部分地市为民办实事项目（供参考）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13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sz w:val="28"/>
                <w:szCs w:val="28"/>
                <w:vertAlign w:val="baseline"/>
              </w:rPr>
            </w:pPr>
            <w:r>
              <w:rPr>
                <w:rFonts w:hint="eastAsia" w:ascii="方正小标宋简体" w:hAnsi="方正小标宋简体" w:eastAsia="方正小标宋简体" w:cs="方正小标宋简体"/>
                <w:color w:val="000000"/>
                <w:sz w:val="28"/>
                <w:szCs w:val="28"/>
                <w:vertAlign w:val="baseline"/>
                <w:lang w:val="en-US" w:eastAsia="zh-CN"/>
              </w:rPr>
              <w:t>地市</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sz w:val="28"/>
                <w:szCs w:val="28"/>
                <w:vertAlign w:val="baseline"/>
              </w:rPr>
            </w:pPr>
            <w:r>
              <w:rPr>
                <w:rFonts w:hint="eastAsia" w:ascii="方正小标宋简体" w:hAnsi="方正小标宋简体" w:eastAsia="方正小标宋简体" w:cs="方正小标宋简体"/>
                <w:color w:val="000000"/>
                <w:sz w:val="28"/>
                <w:szCs w:val="28"/>
                <w:vertAlign w:val="baseline"/>
                <w:lang w:val="en-US" w:eastAsia="zh-CN"/>
              </w:rPr>
              <w:t>为民办实事项目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济南市</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（23 项）</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（1）建设 65 条花景大道、35 条(处)花漾街区。（2）建设“绿道网”和“公园城市”。（3）提升城市 照明功能，靓化城市夜景。（4）新建一批城市公共卫生间。（5）对全市适龄妇女免费检查“两癌”。 （6）推行“智慧户政”。（7）优化公交线网。（8）打通 27 条瓶颈路。（9）推进城乡社区养老服务 设施建设。（10）基本殡仪服务全免费。（11）免费提供全市地名查询。（12）开工建设中小学幼儿园 130 所。（13）提升托育服务能力。（14）改造城区道路积水点。（15）争创出彩人家，共建美丽乡村。 （16）既有住宅加装电梯。（17）建设户外劳动者驿站。（18）开展公积金提取支付通兑业务。（19） 打造“泉城办”移动服务贴身小管家。（20）利用具备条件的人防工程为市民提供避暑纳凉场所。（21） 新建“泉城书房”12 家。（22）加快社会足球场建设。（23）建设一批社区应急救援站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4" w:hRule="atLeast"/>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青岛市</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（12 项）</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（1）促进城乡就业创业，城镇新增就业 30 万人，政策性扶持创业 1.5 万人，技能提升 5 万人，引才聚 才 25 万人，实施服务职工系列工程。（2）增强教育保障能力，开工建设中小学和幼儿园 80 所，实施 中小学幼儿园一键式紧急报警系统配备工程。（3）推进住房安居建设，推动安居提升工程，启动老旧 小区改造项目 110 个，实施节能保暖工程 500 万平方米，加强供热燃气设施配套建设。（4）改善交通出 行条件，改造交通安全设施 300 处，提升公交服务能力。（5）提升医疗保障水平，推进基本医疗保险 提标降费，扩建医保工作站至 200 家，建设智慧化接种门诊，增设和更新献血屋 9 座。（6）打造良好 生态环境，推进“绿满青岛”国土绿化行动，实施园林绿化品质提升工程，推动城乡生活垃圾分类规范 提质。（7）持续推动乡村振兴，创建省级美丽乡村示范村 20 个，完成农民技能培训 2 万人，推动农村 改厕规范升级。（8）做好养老救困扶弱，建设街道居家社区养老服务中心 90 个，建设养老床位 12000 张，增加老年护理康复床位 2000 张，提高城乡低保标准。（9）加强食品安全管理，创建星级农贸市场 不少于 40 处，开展食品安全定性定量检测 65000 批次。（10）拓展文体休闲空间，建设全民阅读设施 150 处，开展文化旅游消费促进活动，建设运动场地和健身设施 200 处，改造提升商业步行街 3 条。（11） 加强公共安全保障，完成应急救护培训 2 万人，全面推进犬只狂犬病免疫。（12）提高政务服务水平， 建设掌上办事服务平台，建设青岛政策通平台二期，建成市民中心。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 xml:space="preserve">枣庄市 （20 项） </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1）坚持就业优先战略，让群众实现更充分更高质量就业。（2）积极推进民生安居保障建设。（3）加快农村道路建设。（4）设置垃圾分类站点，开展垃圾分类投放、收集、清运、转运和处理。（5）新增城镇中小学学位2万个。（6）建设微型消防站、老旧小区应急救援站。（7）完成造林绿化3万亩，建成2个省级森林乡镇、20个省级森林村居。（8）提高居民最低生活保障标准。（9）稳定解决建档立卡贫困人口“两不愁、三保障”问题。（10）为35-64周岁本市户籍妇女提供三年一次的免费“两癌”检查。（11）全面落实家庭经济困难学生资助政策。（12）实施“牵手关爱”行动。（13）建成省市级乡村振兴齐鲁样板示范区11个。（14）继续实施农村饮水安全工程。（15）新创建美丽生态养殖场27个;建设高标准农田16万亩。（16）完成马铃薯目标价格保险参保面积44.8万亩。建设完善为农服务中心4处。组织243名省级注册科技特派员开展科技精准扶贫活动。（17）开展文体惠民活动。（18）优化不动产登记办理服务。（19）全面推行政务服务全领域无差别“一窗受理”。（20）持续优化普惠金融服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lang w:val="en-US" w:eastAsia="zh-CN"/>
              </w:rPr>
            </w:pPr>
            <w:r>
              <w:rPr>
                <w:rFonts w:hint="eastAsia" w:ascii="方正仿宋简体" w:hAnsi="方正仿宋简体" w:eastAsia="方正仿宋简体" w:cs="方正仿宋简体"/>
                <w:b/>
                <w:bCs/>
                <w:color w:val="000000"/>
                <w:sz w:val="24"/>
                <w:szCs w:val="24"/>
                <w:vertAlign w:val="baseline"/>
                <w:lang w:val="en-US" w:eastAsia="zh-CN"/>
              </w:rPr>
              <w:t>东营市</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lang w:val="en-US" w:eastAsia="zh-CN"/>
              </w:rPr>
              <w:t>（12项）</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lang w:val="en-US" w:eastAsia="zh-CN"/>
              </w:rPr>
              <w:t>（1）提升城乡居民饮水质量。（2）对190个老旧小区进行维修改造。（3）整治中心城内涝问题。（4）综合治理空气异味。（5）推进教育资源扩容，新建、改扩建10所幼儿园，改扩建中心城部分优质高中学校。（6）提升医疗卫生服务保障能力，将高血压、糖尿病患者门诊用药纳入医保范围。（7）加快5G网络设施建设。（8）改造建设全民健身中心，为40个社区配备二代健身器材。（9）为符合条件的在职企业职工发放技术技能提升补贴，培训企业职工1万人次以上。（10）加强食品安全检测体系建设。（11）改善中心城拥堵路段53所学校周边通行环境。（12）实施农村便捷出行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泰安市（10项）</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（1）农村道路全面实现“三通”</w:t>
            </w:r>
            <w:r>
              <w:rPr>
                <w:rFonts w:hint="eastAsia" w:ascii="方正仿宋简体" w:hAnsi="方正仿宋简体" w:eastAsia="方正仿宋简体" w:cs="方正仿宋简体"/>
                <w:b/>
                <w:bCs/>
                <w:color w:val="000000"/>
                <w:sz w:val="24"/>
                <w:szCs w:val="24"/>
                <w:vertAlign w:val="baseline"/>
                <w:lang w:eastAsia="zh-CN"/>
              </w:rPr>
              <w:t>。</w:t>
            </w:r>
            <w:r>
              <w:rPr>
                <w:rFonts w:hint="eastAsia" w:ascii="方正仿宋简体" w:hAnsi="方正仿宋简体" w:eastAsia="方正仿宋简体" w:cs="方正仿宋简体"/>
                <w:b/>
                <w:bCs/>
                <w:color w:val="000000"/>
                <w:sz w:val="24"/>
                <w:szCs w:val="24"/>
                <w:vertAlign w:val="baseline"/>
              </w:rPr>
              <w:t>（2）打通泰城部分“断头路”。（3）开展泰城河道治理工程。（4）开展粮食生产“十统一”工程。（5）开展城乡体育惠民工程。（6）开展城乡公交优化提升工程。（7）开展小区物业管理攻坚工程。（8）开展学前教育和城区小学教育扩容工程。（9）开展红门广场建设和虎山公园改造提升工程。（10）开展市级医院新院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滨州市（10项）</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1）实施城中村和老旧小区改造工程。（2）开展农村公路“三年集中攻坚”专项行动。（3）实施农村饮水安全提升工程。（4）全面完成脱贫攻坚。（5）实施食品安全放心工程。（6）实施基层医疗卫生服务能提升工程。（7）提升开办企业便利化水平。（8）改善办学条件。（9）实施灾后水利提升工工程（10）推进城乡环卫ー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菏泽市（10项）</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1）改造提升老旧小区44个、1.76万户。（2）新改扩建幼儿园122所、中小学43所。（3）继续提升乡镇卫生院、村卫生室服务能力。（4）设立扶贫助学金。（5）实现残疾儿童康复救助全覆盖。（6）高血压、糖尿病医保门诊用药报销比例达到50%以上。（7）新改建农村公路1000公里。（8）开展补贴性技能培训6.5万人次。（9）市区新建改建便民农贸市场10个。（10）新购置新能源公交车100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威海市（20项）</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1）建设农村老年餐桌和城市社区食堂。（2）建设标准化农村卫生室。（3）保障农村居民饮水安全。（4）改造老旧社区。（5）建设过街天桥。（6）启动海港公园。金线顶公园建设（7）持续推进厕所革命。（8）建设公共停车场。（9）新建改建口袋公园。（10）硬化改造村庄道路。（11）建设滨海步道。（12）完善中小学、幼儿园教育设施。（13）完善城区路网建设。（14）建设特色商业街区、社区菜市场。（15）开展食用农产品快检行动。（16）完善公共场所便民服务设施。（17）丰富群众文化生活。（18）优化公交交通服务。（19）提升高血压、糖尿病门诊治疗医疗保障水平。（20）布设消费维权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8" w:hRule="atLeast"/>
          <w:jc w:val="center"/>
        </w:trPr>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潍坊市（34项）</w:t>
            </w:r>
          </w:p>
        </w:tc>
        <w:tc>
          <w:tcPr>
            <w:tcW w:w="13017"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bCs/>
                <w:color w:val="000000"/>
                <w:sz w:val="24"/>
                <w:szCs w:val="24"/>
                <w:vertAlign w:val="baseline"/>
              </w:rPr>
            </w:pPr>
            <w:r>
              <w:rPr>
                <w:rFonts w:hint="eastAsia" w:ascii="方正仿宋简体" w:hAnsi="方正仿宋简体" w:eastAsia="方正仿宋简体" w:cs="方正仿宋简体"/>
                <w:b/>
                <w:bCs/>
                <w:color w:val="000000"/>
                <w:sz w:val="24"/>
                <w:szCs w:val="24"/>
                <w:vertAlign w:val="baseline"/>
              </w:rPr>
              <w:t>（1）实施农村义务教育学校“四改”行动。（2）实施市区优质师资提质扩增计划。（3）对全市中小学生免费进行视力筛查和屈光度检查。（4）实施“高血压精准诊治惠民工程”。（5）为全市5万例登记结婚夫妇免费进行脊髓性肌肉萎缩症基因检测筛查。（6）城乡居民基本医疗保险人均财政补助标准由520元提高到550元。（7）为全市持证残疾人购买意外伤害保险。（8）推进棚改续建项目建设。（9）新建扩建水厂3处，巩固提升50个村级饮水工程。（10）购置新能源和清洁能源公交车，推进移动支付乘车业务。（11）继续实施校园建设三年攻坚行动。（12）继续为公办义务教育学校教师按生均每年100元核定绩效工资增量。（13）继续将公办义务教育学校班级管理团队激励经费财政负担部分（每月500元）纳入财政预算。（14）将普通高中生均公用经费由1300元提高到1500元。（15）继续推行小学“弹性上学”与课后延时服务。（16）加快北辰现代教育示范区建设。（17）将人均基本公共卫生服务经费标准由69元提高到74元。（18）继续为6种严重精神障碍患者提供免费治疗。（19）继续为全市适龄（35至64岁）妇女提供“两癌”免费筛查。（20）继续为70岁以上老年人免费接种四价流感疫苗。（21）继续为1岁儿童免费接种水痘疫苗。（22）继续落实80周岁以上老年人高龄补贴。（23）继续实施“关爱生命”公益项目。（24）继续为孕妇免费提供产前筛查。（25）进一步增强低保和特困人员救助保障能力。（26）提高居民基本养老保险基础养老金水平。（27）继续将缴费困难居民基本养老保险费政府代缴标准由每人每年100元提高到300元。（28）新建128处标准化社区居民服务中心。（29）继续落实困难残疾人生活补贴和重度残疾人护理补贴政策。（30）继续为全市符合条件的在校残疾学生和贫困残疾人子女学生按照所受教育阶段发放助学补助金。（31）实施0至17岁残疾儿童康复救助。（32）继续实施全民健身设施提升工程。（33）继续购买“透明快检”服务。（34）为全市一线环卫工人续保意外伤害险。</w:t>
            </w:r>
          </w:p>
        </w:tc>
      </w:tr>
    </w:tbl>
    <w:p>
      <w:bookmarkStart w:id="0" w:name="_GoBack"/>
      <w:bookmarkEnd w:id="0"/>
    </w:p>
    <w:sectPr>
      <w:pgSz w:w="16838" w:h="11906" w:orient="landscape"/>
      <w:pgMar w:top="1588" w:right="1701" w:bottom="1474" w:left="1021" w:header="851" w:footer="992" w:gutter="0"/>
      <w:pgNumType w:fmt="numberInDash"/>
      <w:cols w:space="720" w:num="1"/>
      <w:titlePg/>
      <w:docGrid w:type="lines" w:linePitch="6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00C17"/>
    <w:rsid w:val="3B50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uiPriority w:val="99"/>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table" w:styleId="4">
    <w:name w:val="Table Gri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2020-11-02T07:34:00Z</dcterms:created>
  <dc:creator>不将就</dc:creator>
  <cp:lastModifiedBy>不将就</cp:lastModifiedBy>
  <dcterms:modified xsi:type="dcterms:W3CDTF">2020-11-02T07:34:54Z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